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DD0A6" w14:textId="77777777" w:rsidR="001D4366" w:rsidRDefault="004851CB" w:rsidP="00E96A64">
      <w:pPr>
        <w:pStyle w:val="text-justify"/>
        <w:shd w:val="clear" w:color="auto" w:fill="FFFFFF"/>
        <w:spacing w:line="276" w:lineRule="auto"/>
        <w:jc w:val="center"/>
        <w:rPr>
          <w:b/>
          <w:color w:val="000000"/>
          <w:sz w:val="6"/>
        </w:rPr>
      </w:pPr>
      <w:r>
        <w:rPr>
          <w:b/>
          <w:noProof/>
          <w:color w:val="000000"/>
        </w:rPr>
        <w:t xml:space="preserve">  </w:t>
      </w:r>
    </w:p>
    <w:p w14:paraId="1BFA4A25" w14:textId="77777777" w:rsidR="00F20847" w:rsidRDefault="00B75FB8" w:rsidP="00B75FB8">
      <w:pPr>
        <w:shd w:val="clear" w:color="auto" w:fill="FFFFFF"/>
        <w:spacing w:before="240" w:after="240" w:line="240" w:lineRule="auto"/>
        <w:jc w:val="center"/>
        <w:outlineLvl w:val="1"/>
        <w:rPr>
          <w:rFonts w:ascii="Helvetica" w:eastAsia="Times New Roman" w:hAnsi="Helvetica" w:cs="Helvetica"/>
          <w:noProof/>
          <w:color w:val="333333"/>
          <w:sz w:val="21"/>
          <w:szCs w:val="21"/>
          <w:lang w:eastAsia="pl-PL"/>
        </w:rPr>
      </w:pPr>
      <w:r>
        <w:rPr>
          <w:b/>
          <w:noProof/>
          <w:color w:val="000000"/>
          <w:lang w:eastAsia="pl-PL"/>
        </w:rPr>
        <w:drawing>
          <wp:inline distT="0" distB="0" distL="0" distR="0" wp14:anchorId="614E85AC" wp14:editId="7C7B1E7B">
            <wp:extent cx="771525" cy="761634"/>
            <wp:effectExtent l="0" t="0" r="0" b="63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966" cy="769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FB3F1C" w14:textId="77777777" w:rsidR="00B75FB8" w:rsidRDefault="00B75FB8" w:rsidP="00B75FB8">
      <w:pPr>
        <w:shd w:val="clear" w:color="auto" w:fill="FFFFFF"/>
        <w:spacing w:before="240" w:after="240" w:line="240" w:lineRule="auto"/>
        <w:jc w:val="center"/>
        <w:outlineLvl w:val="1"/>
        <w:rPr>
          <w:rFonts w:ascii="Helvetica" w:eastAsia="Times New Roman" w:hAnsi="Helvetica" w:cs="Helvetica"/>
          <w:noProof/>
          <w:color w:val="333333"/>
          <w:sz w:val="21"/>
          <w:szCs w:val="21"/>
          <w:lang w:eastAsia="pl-PL"/>
        </w:rPr>
      </w:pPr>
    </w:p>
    <w:p w14:paraId="20B114ED" w14:textId="758D10BC" w:rsidR="00B75FB8" w:rsidRPr="005631C6" w:rsidRDefault="001D3037" w:rsidP="00B75FB8">
      <w:pPr>
        <w:shd w:val="clear" w:color="auto" w:fill="FFFFFF"/>
        <w:spacing w:before="240" w:after="240" w:line="240" w:lineRule="auto"/>
        <w:jc w:val="center"/>
        <w:outlineLvl w:val="1"/>
        <w:rPr>
          <w:rFonts w:ascii="Arial" w:eastAsia="Times New Roman" w:hAnsi="Arial" w:cs="Arial"/>
          <w:b/>
          <w:bCs/>
          <w:noProof/>
          <w:color w:val="000000" w:themeColor="text1"/>
          <w:sz w:val="22"/>
          <w:lang w:eastAsia="pl-PL"/>
        </w:rPr>
      </w:pPr>
      <w:r w:rsidRPr="005631C6">
        <w:rPr>
          <w:rFonts w:ascii="Arial" w:eastAsia="Times New Roman" w:hAnsi="Arial" w:cs="Arial"/>
          <w:b/>
          <w:bCs/>
          <w:noProof/>
          <w:color w:val="000000" w:themeColor="text1"/>
          <w:sz w:val="22"/>
          <w:lang w:eastAsia="pl-PL"/>
        </w:rPr>
        <w:t>Komunikat KRUS</w:t>
      </w:r>
    </w:p>
    <w:p w14:paraId="049EE6AC" w14:textId="21F3491B" w:rsidR="005631C6" w:rsidRPr="007E5658" w:rsidRDefault="005631C6" w:rsidP="007E5658">
      <w:pPr>
        <w:pStyle w:val="Nagwek2"/>
        <w:shd w:val="clear" w:color="auto" w:fill="FFFFFF"/>
        <w:spacing w:before="0" w:beforeAutospacing="0" w:after="180" w:afterAutospacing="0"/>
        <w:jc w:val="center"/>
        <w:textAlignment w:val="baseline"/>
        <w:rPr>
          <w:rFonts w:ascii="Arial" w:hAnsi="Arial" w:cs="Arial"/>
          <w:color w:val="1B1B1B"/>
          <w:sz w:val="60"/>
          <w:szCs w:val="60"/>
        </w:rPr>
      </w:pPr>
      <w:r w:rsidRPr="005631C6">
        <w:rPr>
          <w:rFonts w:ascii="Arial" w:hAnsi="Arial" w:cs="Arial"/>
          <w:color w:val="000000" w:themeColor="text1"/>
          <w:sz w:val="22"/>
          <w:szCs w:val="22"/>
        </w:rPr>
        <w:t xml:space="preserve">Wysokość składki na ubezpieczenie </w:t>
      </w:r>
      <w:r w:rsidR="007E5658" w:rsidRPr="007E5658">
        <w:rPr>
          <w:rFonts w:ascii="Arial" w:hAnsi="Arial" w:cs="Arial"/>
          <w:color w:val="1B1B1B"/>
          <w:sz w:val="22"/>
          <w:szCs w:val="22"/>
        </w:rPr>
        <w:t>wypadkowe, chorobowe i macierzyńskie</w:t>
      </w:r>
      <w:r w:rsidR="007E5658">
        <w:rPr>
          <w:rFonts w:ascii="Arial" w:hAnsi="Arial" w:cs="Arial"/>
          <w:color w:val="1B1B1B"/>
          <w:sz w:val="60"/>
          <w:szCs w:val="60"/>
        </w:rPr>
        <w:t> </w:t>
      </w:r>
      <w:r w:rsidR="007E5658">
        <w:rPr>
          <w:rFonts w:ascii="Arial" w:hAnsi="Arial" w:cs="Arial"/>
          <w:color w:val="1B1B1B"/>
          <w:sz w:val="60"/>
          <w:szCs w:val="60"/>
        </w:rPr>
        <w:br/>
      </w:r>
      <w:r w:rsidRPr="005631C6">
        <w:rPr>
          <w:rFonts w:ascii="Arial" w:hAnsi="Arial" w:cs="Arial"/>
          <w:color w:val="000000" w:themeColor="text1"/>
          <w:sz w:val="22"/>
          <w:szCs w:val="22"/>
        </w:rPr>
        <w:t>w I kwartale 202</w:t>
      </w:r>
      <w:r w:rsidR="00FB5BDA">
        <w:rPr>
          <w:rFonts w:ascii="Arial" w:hAnsi="Arial" w:cs="Arial"/>
          <w:color w:val="000000" w:themeColor="text1"/>
          <w:sz w:val="22"/>
          <w:szCs w:val="22"/>
        </w:rPr>
        <w:t>6</w:t>
      </w:r>
      <w:r w:rsidRPr="005631C6">
        <w:rPr>
          <w:rFonts w:ascii="Arial" w:hAnsi="Arial" w:cs="Arial"/>
          <w:color w:val="000000" w:themeColor="text1"/>
          <w:sz w:val="22"/>
          <w:szCs w:val="22"/>
        </w:rPr>
        <w:t xml:space="preserve"> r.</w:t>
      </w:r>
    </w:p>
    <w:p w14:paraId="7AA299C6" w14:textId="77777777" w:rsidR="00F20847" w:rsidRPr="005631C6" w:rsidRDefault="00F20847" w:rsidP="00F20847">
      <w:pPr>
        <w:shd w:val="clear" w:color="auto" w:fill="FFFFFF"/>
        <w:spacing w:before="240" w:after="240" w:line="240" w:lineRule="auto"/>
        <w:outlineLvl w:val="1"/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</w:pPr>
    </w:p>
    <w:p w14:paraId="40620524" w14:textId="77777777" w:rsidR="00A6168B" w:rsidRPr="00A6168B" w:rsidRDefault="00FB5BDA" w:rsidP="00A6168B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2"/>
          <w:lang w:eastAsia="pl-PL"/>
        </w:rPr>
        <w:t>Kasa Rolniczego Ubezpieczenia Społecznego Oddział Regionalny w Częstochowie</w:t>
      </w:r>
      <w:r w:rsidR="008A4BFE" w:rsidRPr="008A4BFE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 informuje, że Uchwałą Nr 14 Rady Ubezpieczenia Społecznego Rolników z dnia</w:t>
      </w:r>
      <w:r w:rsidR="00A6168B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 2 grudnia 2025 r. ogłoszona została wysokość miesięcznej składki na </w:t>
      </w:r>
      <w:r w:rsidR="00A6168B" w:rsidRPr="00A6168B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ubezpieczenie wypadkowe, chorobowe i macierzyńskie w I kwartale 2026 r.</w:t>
      </w:r>
    </w:p>
    <w:p w14:paraId="7C657CF4" w14:textId="496BC0DD" w:rsidR="008A4BFE" w:rsidRDefault="008A4BFE" w:rsidP="00F34742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8A4BFE">
        <w:rPr>
          <w:rFonts w:ascii="Arial" w:eastAsia="Times New Roman" w:hAnsi="Arial" w:cs="Arial"/>
          <w:color w:val="000000" w:themeColor="text1"/>
          <w:sz w:val="22"/>
          <w:lang w:eastAsia="pl-PL"/>
        </w:rPr>
        <w:t> W związku z tym, wysokość składki na </w:t>
      </w:r>
      <w:r w:rsidRPr="008A4BFE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ubezpieczenie wypadkowe, chorobowe </w:t>
      </w:r>
      <w:r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br/>
      </w:r>
      <w:r w:rsidRPr="008A4BFE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i macierzyńskie</w:t>
      </w:r>
      <w:r w:rsidRPr="008A4BFE">
        <w:rPr>
          <w:rFonts w:ascii="Arial" w:eastAsia="Times New Roman" w:hAnsi="Arial" w:cs="Arial"/>
          <w:color w:val="000000" w:themeColor="text1"/>
          <w:sz w:val="22"/>
          <w:lang w:eastAsia="pl-PL"/>
        </w:rPr>
        <w:t> za podlegającego przez cały miesiąc rolnika, małżonka, domownika </w:t>
      </w:r>
      <w:r>
        <w:rPr>
          <w:rFonts w:ascii="Arial" w:eastAsia="Times New Roman" w:hAnsi="Arial" w:cs="Arial"/>
          <w:color w:val="000000" w:themeColor="text1"/>
          <w:sz w:val="22"/>
          <w:lang w:eastAsia="pl-PL"/>
        </w:rPr>
        <w:br/>
      </w:r>
      <w:r w:rsidRPr="008A4BFE">
        <w:rPr>
          <w:rFonts w:ascii="Arial" w:eastAsia="Times New Roman" w:hAnsi="Arial" w:cs="Arial"/>
          <w:color w:val="000000" w:themeColor="text1"/>
          <w:sz w:val="22"/>
          <w:lang w:eastAsia="pl-PL"/>
        </w:rPr>
        <w:t>i pomocnika rolnika w </w:t>
      </w:r>
      <w:r w:rsidRPr="008A4BFE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I kwartale 2026 r., </w:t>
      </w:r>
      <w:r w:rsidRPr="008A4BFE">
        <w:rPr>
          <w:rFonts w:ascii="Arial" w:eastAsia="Times New Roman" w:hAnsi="Arial" w:cs="Arial"/>
          <w:color w:val="000000" w:themeColor="text1"/>
          <w:sz w:val="22"/>
          <w:lang w:eastAsia="pl-PL"/>
        </w:rPr>
        <w:t>wynosi </w:t>
      </w:r>
      <w:r w:rsidRPr="008A4BFE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78,00 zł</w:t>
      </w:r>
      <w:r w:rsidRPr="008A4BFE">
        <w:rPr>
          <w:rFonts w:ascii="Arial" w:eastAsia="Times New Roman" w:hAnsi="Arial" w:cs="Arial"/>
          <w:color w:val="000000" w:themeColor="text1"/>
          <w:sz w:val="22"/>
          <w:lang w:eastAsia="pl-PL"/>
        </w:rPr>
        <w:t> miesięcznie</w:t>
      </w:r>
      <w:r>
        <w:rPr>
          <w:rFonts w:ascii="Arial" w:eastAsia="Times New Roman" w:hAnsi="Arial" w:cs="Arial"/>
          <w:color w:val="000000" w:themeColor="text1"/>
          <w:sz w:val="22"/>
          <w:lang w:eastAsia="pl-PL"/>
        </w:rPr>
        <w:t>.</w:t>
      </w:r>
    </w:p>
    <w:p w14:paraId="3E422891" w14:textId="5570CB5A" w:rsidR="00A6168B" w:rsidRPr="008A4BFE" w:rsidRDefault="00A6168B" w:rsidP="00F34742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Jeżeli rolnik, małżonek lub domownik objęty jest tym ubezpieczeniem na wniosek wyłącznie w zakresie ograniczonym, należna składka stanowi 1/3 pełnej składki, </w:t>
      </w:r>
      <w:r>
        <w:rPr>
          <w:rFonts w:ascii="Arial" w:eastAsia="Times New Roman" w:hAnsi="Arial" w:cs="Arial"/>
          <w:color w:val="000000" w:themeColor="text1"/>
          <w:sz w:val="22"/>
          <w:lang w:eastAsia="pl-PL"/>
        </w:rPr>
        <w:br/>
        <w:t xml:space="preserve">tj. </w:t>
      </w:r>
      <w:r w:rsidRPr="00A6168B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 xml:space="preserve">26,00 zł </w:t>
      </w:r>
      <w:r>
        <w:rPr>
          <w:rFonts w:ascii="Arial" w:eastAsia="Times New Roman" w:hAnsi="Arial" w:cs="Arial"/>
          <w:color w:val="000000" w:themeColor="text1"/>
          <w:sz w:val="22"/>
          <w:lang w:eastAsia="pl-PL"/>
        </w:rPr>
        <w:t>miesięcznie.</w:t>
      </w:r>
    </w:p>
    <w:p w14:paraId="2D40F64E" w14:textId="3E5CF68C" w:rsidR="00A6168B" w:rsidRDefault="008A4BFE" w:rsidP="00F34742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8A4BFE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Jednocześnie informujemy, że w grudniu br. wysokość emerytury podstawowej </w:t>
      </w:r>
      <w:r w:rsidR="00FB5BDA">
        <w:rPr>
          <w:rFonts w:ascii="Arial" w:eastAsia="Times New Roman" w:hAnsi="Arial" w:cs="Arial"/>
          <w:color w:val="000000" w:themeColor="text1"/>
          <w:sz w:val="22"/>
          <w:lang w:eastAsia="pl-PL"/>
        </w:rPr>
        <w:br/>
      </w:r>
      <w:r w:rsidR="00A6168B">
        <w:rPr>
          <w:rFonts w:ascii="Arial" w:eastAsia="Times New Roman" w:hAnsi="Arial" w:cs="Arial"/>
          <w:color w:val="000000" w:themeColor="text1"/>
          <w:sz w:val="22"/>
          <w:lang w:eastAsia="pl-PL"/>
        </w:rPr>
        <w:t>wynosi 1 691,02 zł, w związku z tym podstawowa miesięczna składka na ubezpieczenie emerytalno-rentowe za rolników, małżonków i domowników</w:t>
      </w:r>
      <w:r w:rsidR="00C956CF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 w I kwartale 2026 r. wynosi </w:t>
      </w:r>
      <w:r w:rsidR="00C956CF" w:rsidRPr="00C956CF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169,00 zł.</w:t>
      </w:r>
    </w:p>
    <w:p w14:paraId="4131310C" w14:textId="5DD30240" w:rsidR="00C956CF" w:rsidRDefault="00C956CF" w:rsidP="00F34742">
      <w:pPr>
        <w:shd w:val="clear" w:color="auto" w:fill="FFFFFF"/>
        <w:spacing w:after="240" w:line="360" w:lineRule="auto"/>
        <w:ind w:left="426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>
        <w:rPr>
          <w:rFonts w:ascii="Arial" w:eastAsia="Times New Roman" w:hAnsi="Arial" w:cs="Arial"/>
          <w:color w:val="000000" w:themeColor="text1"/>
          <w:sz w:val="22"/>
          <w:lang w:eastAsia="pl-PL"/>
        </w:rPr>
        <w:t>Dodatkowa miesięczna składka na to ubezpieczenie za rolników prowadzących gospodarstwo rolne o powierzchni powyżej 50 ha przeliczeniowych użytków rolnych stanowić będzie:</w:t>
      </w:r>
    </w:p>
    <w:p w14:paraId="4E4BDBCB" w14:textId="77777777" w:rsidR="008A4BFE" w:rsidRPr="008A4BFE" w:rsidRDefault="008A4BFE" w:rsidP="00F34742">
      <w:pPr>
        <w:numPr>
          <w:ilvl w:val="0"/>
          <w:numId w:val="17"/>
        </w:numPr>
        <w:shd w:val="clear" w:color="auto" w:fill="FFFFFF"/>
        <w:tabs>
          <w:tab w:val="clear" w:pos="720"/>
          <w:tab w:val="num" w:pos="1134"/>
        </w:tabs>
        <w:spacing w:after="0" w:line="360" w:lineRule="auto"/>
        <w:ind w:left="993" w:hanging="426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8A4BFE">
        <w:rPr>
          <w:rFonts w:ascii="Arial" w:eastAsia="Times New Roman" w:hAnsi="Arial" w:cs="Arial"/>
          <w:color w:val="000000" w:themeColor="text1"/>
          <w:sz w:val="22"/>
          <w:lang w:eastAsia="pl-PL"/>
        </w:rPr>
        <w:t>12% emerytury podstawowej, tj. </w:t>
      </w:r>
      <w:r w:rsidRPr="008A4BFE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203,00 zł</w:t>
      </w:r>
      <w:r w:rsidRPr="008A4BFE">
        <w:rPr>
          <w:rFonts w:ascii="Arial" w:eastAsia="Times New Roman" w:hAnsi="Arial" w:cs="Arial"/>
          <w:color w:val="000000" w:themeColor="text1"/>
          <w:sz w:val="22"/>
          <w:lang w:eastAsia="pl-PL"/>
        </w:rPr>
        <w:t> dla gospodarstw rolnych obejmujących obszar użytków rolnych do 100 ha przeliczeniowych, </w:t>
      </w:r>
    </w:p>
    <w:p w14:paraId="4F3BD050" w14:textId="77777777" w:rsidR="008A4BFE" w:rsidRPr="008A4BFE" w:rsidRDefault="008A4BFE" w:rsidP="00F34742">
      <w:pPr>
        <w:numPr>
          <w:ilvl w:val="0"/>
          <w:numId w:val="17"/>
        </w:numPr>
        <w:shd w:val="clear" w:color="auto" w:fill="FFFFFF"/>
        <w:tabs>
          <w:tab w:val="clear" w:pos="720"/>
          <w:tab w:val="num" w:pos="1134"/>
        </w:tabs>
        <w:spacing w:after="0" w:line="360" w:lineRule="auto"/>
        <w:ind w:left="993" w:hanging="426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8A4BFE">
        <w:rPr>
          <w:rFonts w:ascii="Arial" w:eastAsia="Times New Roman" w:hAnsi="Arial" w:cs="Arial"/>
          <w:color w:val="000000" w:themeColor="text1"/>
          <w:sz w:val="22"/>
          <w:lang w:eastAsia="pl-PL"/>
        </w:rPr>
        <w:t>24% emerytury podstawowej, tj. </w:t>
      </w:r>
      <w:r w:rsidRPr="008A4BFE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406,00 zł </w:t>
      </w:r>
      <w:r w:rsidRPr="008A4BFE">
        <w:rPr>
          <w:rFonts w:ascii="Arial" w:eastAsia="Times New Roman" w:hAnsi="Arial" w:cs="Arial"/>
          <w:color w:val="000000" w:themeColor="text1"/>
          <w:sz w:val="22"/>
          <w:lang w:eastAsia="pl-PL"/>
        </w:rPr>
        <w:t>dla gospodarstw rolnych obejmujących obszar użytków rolnych powyżej 100 ha przeliczeniowych do 150 ha przeliczeniowych, </w:t>
      </w:r>
    </w:p>
    <w:p w14:paraId="44B37789" w14:textId="77777777" w:rsidR="008A4BFE" w:rsidRPr="008A4BFE" w:rsidRDefault="008A4BFE" w:rsidP="00F34742">
      <w:pPr>
        <w:numPr>
          <w:ilvl w:val="0"/>
          <w:numId w:val="17"/>
        </w:numPr>
        <w:shd w:val="clear" w:color="auto" w:fill="FFFFFF"/>
        <w:tabs>
          <w:tab w:val="clear" w:pos="720"/>
          <w:tab w:val="num" w:pos="1134"/>
        </w:tabs>
        <w:spacing w:after="0" w:line="360" w:lineRule="auto"/>
        <w:ind w:left="993" w:hanging="426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8A4BFE">
        <w:rPr>
          <w:rFonts w:ascii="Arial" w:eastAsia="Times New Roman" w:hAnsi="Arial" w:cs="Arial"/>
          <w:color w:val="000000" w:themeColor="text1"/>
          <w:sz w:val="22"/>
          <w:lang w:eastAsia="pl-PL"/>
        </w:rPr>
        <w:t>36% emerytury podstawowej, tj. </w:t>
      </w:r>
      <w:r w:rsidRPr="008A4BFE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609,00 zł</w:t>
      </w:r>
      <w:r w:rsidRPr="008A4BFE">
        <w:rPr>
          <w:rFonts w:ascii="Arial" w:eastAsia="Times New Roman" w:hAnsi="Arial" w:cs="Arial"/>
          <w:color w:val="000000" w:themeColor="text1"/>
          <w:sz w:val="22"/>
          <w:lang w:eastAsia="pl-PL"/>
        </w:rPr>
        <w:t> dla gospodarstw rolnych obejmujących użytki rolne powyżej 150 ha przeliczeniowych do 300 ha przeliczeniowych, </w:t>
      </w:r>
    </w:p>
    <w:p w14:paraId="33FDA0E1" w14:textId="77777777" w:rsidR="008A4BFE" w:rsidRPr="008A4BFE" w:rsidRDefault="008A4BFE" w:rsidP="00F34742">
      <w:pPr>
        <w:numPr>
          <w:ilvl w:val="0"/>
          <w:numId w:val="17"/>
        </w:numPr>
        <w:shd w:val="clear" w:color="auto" w:fill="FFFFFF"/>
        <w:tabs>
          <w:tab w:val="clear" w:pos="720"/>
          <w:tab w:val="num" w:pos="993"/>
        </w:tabs>
        <w:spacing w:after="0" w:line="360" w:lineRule="auto"/>
        <w:ind w:left="993" w:hanging="426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8A4BFE">
        <w:rPr>
          <w:rFonts w:ascii="Arial" w:eastAsia="Times New Roman" w:hAnsi="Arial" w:cs="Arial"/>
          <w:color w:val="000000" w:themeColor="text1"/>
          <w:sz w:val="22"/>
          <w:lang w:eastAsia="pl-PL"/>
        </w:rPr>
        <w:t>48% emerytury podstawowej, tj. </w:t>
      </w:r>
      <w:r w:rsidRPr="008A4BFE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812,00 zł </w:t>
      </w:r>
      <w:r w:rsidRPr="008A4BFE">
        <w:rPr>
          <w:rFonts w:ascii="Arial" w:eastAsia="Times New Roman" w:hAnsi="Arial" w:cs="Arial"/>
          <w:color w:val="000000" w:themeColor="text1"/>
          <w:sz w:val="22"/>
          <w:lang w:eastAsia="pl-PL"/>
        </w:rPr>
        <w:t>dla gospodarstw rolnych obejmujących użytki rolne powyżej 300 ha przeliczeniowych. </w:t>
      </w:r>
    </w:p>
    <w:p w14:paraId="2411B6F9" w14:textId="3DEA9C6D" w:rsidR="008A4BFE" w:rsidRPr="008A4BFE" w:rsidRDefault="008A4BFE" w:rsidP="00F34742">
      <w:pPr>
        <w:shd w:val="clear" w:color="auto" w:fill="FFFFFF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8A4BFE">
        <w:rPr>
          <w:rFonts w:ascii="Arial" w:eastAsia="Times New Roman" w:hAnsi="Arial" w:cs="Arial"/>
          <w:color w:val="000000" w:themeColor="text1"/>
          <w:sz w:val="22"/>
          <w:lang w:eastAsia="pl-PL"/>
        </w:rPr>
        <w:lastRenderedPageBreak/>
        <w:t>Jednocześnie przypomina</w:t>
      </w:r>
      <w:r w:rsidR="00F34742">
        <w:rPr>
          <w:rFonts w:ascii="Arial" w:eastAsia="Times New Roman" w:hAnsi="Arial" w:cs="Arial"/>
          <w:color w:val="000000" w:themeColor="text1"/>
          <w:sz w:val="22"/>
          <w:lang w:eastAsia="pl-PL"/>
        </w:rPr>
        <w:t>my</w:t>
      </w:r>
      <w:r w:rsidRPr="008A4BFE">
        <w:rPr>
          <w:rFonts w:ascii="Arial" w:eastAsia="Times New Roman" w:hAnsi="Arial" w:cs="Arial"/>
          <w:color w:val="000000" w:themeColor="text1"/>
          <w:sz w:val="22"/>
          <w:lang w:eastAsia="pl-PL"/>
        </w:rPr>
        <w:t>, że z uwagi na fakt, że ostatni dzień ustawowego terminu uregulowania należnych składek za I kwartał 2026 r. tj. 31 stycznia 2026 r. przypada </w:t>
      </w:r>
      <w:r>
        <w:rPr>
          <w:rFonts w:ascii="Arial" w:eastAsia="Times New Roman" w:hAnsi="Arial" w:cs="Arial"/>
          <w:color w:val="000000" w:themeColor="text1"/>
          <w:sz w:val="22"/>
          <w:lang w:eastAsia="pl-PL"/>
        </w:rPr>
        <w:br/>
      </w:r>
      <w:r w:rsidRPr="008A4BFE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w sobotę, to zgodnie z postanowieniami art. 12 § 5 ustawy z dnia 29 sierpnia 1997 r. Ordynacja podatkowa, </w:t>
      </w:r>
      <w:r w:rsidR="00C956CF" w:rsidRPr="00C956CF">
        <w:rPr>
          <w:rFonts w:ascii="Arial" w:hAnsi="Arial" w:cs="Arial"/>
          <w:color w:val="1B1B1B"/>
          <w:sz w:val="22"/>
          <w:shd w:val="clear" w:color="auto" w:fill="FFFFFF"/>
        </w:rPr>
        <w:t xml:space="preserve">mającymi zastosowanie do składek w związku z art. 52 ust. 1 pkt 1 ustawy </w:t>
      </w:r>
      <w:r w:rsidR="00C956CF">
        <w:rPr>
          <w:rFonts w:ascii="Arial" w:hAnsi="Arial" w:cs="Arial"/>
          <w:color w:val="1B1B1B"/>
          <w:sz w:val="22"/>
          <w:shd w:val="clear" w:color="auto" w:fill="FFFFFF"/>
        </w:rPr>
        <w:br/>
      </w:r>
      <w:r w:rsidR="00C956CF" w:rsidRPr="00C956CF">
        <w:rPr>
          <w:rFonts w:ascii="Arial" w:hAnsi="Arial" w:cs="Arial"/>
          <w:color w:val="1B1B1B"/>
          <w:sz w:val="22"/>
          <w:shd w:val="clear" w:color="auto" w:fill="FFFFFF"/>
        </w:rPr>
        <w:t>o ubezpieczeniu społecznym rolników</w:t>
      </w:r>
      <w:r w:rsidR="00C956CF" w:rsidRPr="00C956CF">
        <w:rPr>
          <w:rFonts w:ascii="Arial" w:hAnsi="Arial" w:cs="Arial"/>
          <w:color w:val="1B1B1B"/>
          <w:sz w:val="22"/>
          <w:shd w:val="clear" w:color="auto" w:fill="FFFFFF"/>
        </w:rPr>
        <w:t>,</w:t>
      </w:r>
      <w:r w:rsidR="00C956CF">
        <w:rPr>
          <w:rFonts w:ascii="Open Sans" w:hAnsi="Open Sans" w:cs="Open Sans"/>
          <w:color w:val="1B1B1B"/>
          <w:shd w:val="clear" w:color="auto" w:fill="FFFFFF"/>
        </w:rPr>
        <w:t xml:space="preserve"> </w:t>
      </w:r>
      <w:r w:rsidRPr="008A4BFE">
        <w:rPr>
          <w:rFonts w:ascii="Arial" w:eastAsia="Times New Roman" w:hAnsi="Arial" w:cs="Arial"/>
          <w:color w:val="000000" w:themeColor="text1"/>
          <w:sz w:val="22"/>
          <w:lang w:eastAsia="pl-PL"/>
        </w:rPr>
        <w:t>za ostatni dzień terminu ich opłacenia należy przyjąć następny dzień po dniu lub dniach wolnych od pracy - tj. dzień </w:t>
      </w:r>
      <w:r w:rsidRPr="008A4BFE"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  <w:t>2 lutego 2026 r.</w:t>
      </w:r>
    </w:p>
    <w:p w14:paraId="56A54320" w14:textId="3A846099" w:rsidR="008A4BFE" w:rsidRPr="008A4BFE" w:rsidRDefault="008A4BFE" w:rsidP="00F34742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2"/>
          <w:lang w:eastAsia="pl-PL"/>
        </w:rPr>
      </w:pPr>
      <w:r w:rsidRPr="008A4BFE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Ponadto nadmieniamy, że system </w:t>
      </w:r>
      <w:proofErr w:type="spellStart"/>
      <w:r w:rsidRPr="008A4BFE">
        <w:rPr>
          <w:rFonts w:ascii="Arial" w:eastAsia="Times New Roman" w:hAnsi="Arial" w:cs="Arial"/>
          <w:color w:val="000000" w:themeColor="text1"/>
          <w:sz w:val="22"/>
          <w:lang w:eastAsia="pl-PL"/>
        </w:rPr>
        <w:t>nSIU</w:t>
      </w:r>
      <w:proofErr w:type="spellEnd"/>
      <w:r w:rsidRPr="008A4BFE">
        <w:rPr>
          <w:rFonts w:ascii="Arial" w:eastAsia="Times New Roman" w:hAnsi="Arial" w:cs="Arial"/>
          <w:color w:val="000000" w:themeColor="text1"/>
          <w:sz w:val="22"/>
          <w:lang w:eastAsia="pl-PL"/>
        </w:rPr>
        <w:t xml:space="preserve"> uwzględnia i przesuwa terminy opłacenia składek </w:t>
      </w:r>
      <w:r>
        <w:rPr>
          <w:rFonts w:ascii="Arial" w:eastAsia="Times New Roman" w:hAnsi="Arial" w:cs="Arial"/>
          <w:color w:val="000000" w:themeColor="text1"/>
          <w:sz w:val="22"/>
          <w:lang w:eastAsia="pl-PL"/>
        </w:rPr>
        <w:br/>
      </w:r>
      <w:r w:rsidRPr="008A4BFE">
        <w:rPr>
          <w:rFonts w:ascii="Arial" w:eastAsia="Times New Roman" w:hAnsi="Arial" w:cs="Arial"/>
          <w:color w:val="000000" w:themeColor="text1"/>
          <w:sz w:val="22"/>
          <w:lang w:eastAsia="pl-PL"/>
        </w:rPr>
        <w:t>na pierwszy dzień roboczy po sobotach i dniach wolnych od pracy, zgodnie z wykazem dni które są wprowadzone do centralnego kalendarza systemu teleinformatycznego.</w:t>
      </w:r>
    </w:p>
    <w:p w14:paraId="60FB2AD8" w14:textId="77777777" w:rsidR="00810026" w:rsidRPr="008A4BFE" w:rsidRDefault="00810026" w:rsidP="008A4BFE">
      <w:pPr>
        <w:shd w:val="clear" w:color="auto" w:fill="FFFFFF"/>
        <w:spacing w:after="240" w:line="360" w:lineRule="auto"/>
        <w:jc w:val="both"/>
        <w:textAlignment w:val="baseline"/>
        <w:rPr>
          <w:rFonts w:ascii="Arial" w:hAnsi="Arial" w:cs="Arial"/>
          <w:color w:val="000000" w:themeColor="text1"/>
          <w:sz w:val="22"/>
        </w:rPr>
      </w:pPr>
    </w:p>
    <w:p w14:paraId="1BB5673C" w14:textId="77777777" w:rsidR="00810026" w:rsidRPr="008A4BFE" w:rsidRDefault="00810026" w:rsidP="008A4BFE">
      <w:pPr>
        <w:shd w:val="clear" w:color="auto" w:fill="FFFFFF"/>
        <w:spacing w:after="240" w:line="360" w:lineRule="auto"/>
        <w:jc w:val="both"/>
        <w:textAlignment w:val="baseline"/>
        <w:rPr>
          <w:rFonts w:ascii="Arial" w:hAnsi="Arial" w:cs="Arial"/>
          <w:color w:val="000000" w:themeColor="text1"/>
          <w:sz w:val="22"/>
        </w:rPr>
      </w:pPr>
    </w:p>
    <w:p w14:paraId="2603227B" w14:textId="6D8EB687" w:rsidR="00F20847" w:rsidRPr="007E5658" w:rsidRDefault="00F20847" w:rsidP="007E5658">
      <w:pPr>
        <w:shd w:val="clear" w:color="auto" w:fill="FFFFFF"/>
        <w:spacing w:after="240"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000000" w:themeColor="text1"/>
          <w:sz w:val="22"/>
          <w:lang w:eastAsia="pl-PL"/>
        </w:rPr>
      </w:pPr>
    </w:p>
    <w:sectPr w:rsidR="00F20847" w:rsidRPr="007E5658" w:rsidSect="005631C6">
      <w:headerReference w:type="default" r:id="rId9"/>
      <w:footerReference w:type="default" r:id="rId10"/>
      <w:pgSz w:w="11906" w:h="16838"/>
      <w:pgMar w:top="127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C8B9C" w14:textId="77777777" w:rsidR="00D22FA2" w:rsidRDefault="00D22FA2" w:rsidP="004A436D">
      <w:pPr>
        <w:spacing w:after="0" w:line="240" w:lineRule="auto"/>
      </w:pPr>
      <w:r>
        <w:separator/>
      </w:r>
    </w:p>
  </w:endnote>
  <w:endnote w:type="continuationSeparator" w:id="0">
    <w:p w14:paraId="171912F1" w14:textId="77777777" w:rsidR="00D22FA2" w:rsidRDefault="00D22FA2" w:rsidP="004A4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FA828" w14:textId="77777777" w:rsidR="00382825" w:rsidRPr="00885413" w:rsidRDefault="00382825" w:rsidP="004A436D">
    <w:pPr>
      <w:pStyle w:val="Stopka"/>
      <w:jc w:val="center"/>
      <w:rPr>
        <w:i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A3D62E" w14:textId="77777777" w:rsidR="00D22FA2" w:rsidRDefault="00D22FA2" w:rsidP="004A436D">
      <w:pPr>
        <w:spacing w:after="0" w:line="240" w:lineRule="auto"/>
      </w:pPr>
      <w:r>
        <w:separator/>
      </w:r>
    </w:p>
  </w:footnote>
  <w:footnote w:type="continuationSeparator" w:id="0">
    <w:p w14:paraId="60C70308" w14:textId="77777777" w:rsidR="00D22FA2" w:rsidRDefault="00D22FA2" w:rsidP="004A4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CD03F" w14:textId="2EE80318" w:rsidR="00382825" w:rsidRPr="00810026" w:rsidRDefault="00382825" w:rsidP="004A436D">
    <w:pPr>
      <w:pStyle w:val="Nagwek"/>
      <w:jc w:val="right"/>
      <w:rPr>
        <w:rFonts w:ascii="Arial" w:hAnsi="Arial" w:cs="Arial"/>
        <w:i/>
      </w:rPr>
    </w:pPr>
    <w:r w:rsidRPr="00810026">
      <w:rPr>
        <w:rFonts w:ascii="Arial" w:hAnsi="Arial" w:cs="Arial"/>
        <w:i/>
      </w:rPr>
      <w:t xml:space="preserve">Częstochowa, </w:t>
    </w:r>
    <w:r w:rsidR="008A4BFE">
      <w:rPr>
        <w:rFonts w:ascii="Arial" w:hAnsi="Arial" w:cs="Arial"/>
        <w:i/>
      </w:rPr>
      <w:t>18 grudnia</w:t>
    </w:r>
    <w:r w:rsidRPr="00810026">
      <w:rPr>
        <w:rFonts w:ascii="Arial" w:hAnsi="Arial" w:cs="Arial"/>
        <w:i/>
      </w:rPr>
      <w:t xml:space="preserve"> 20</w:t>
    </w:r>
    <w:r w:rsidR="0052209C" w:rsidRPr="00810026">
      <w:rPr>
        <w:rFonts w:ascii="Arial" w:hAnsi="Arial" w:cs="Arial"/>
        <w:i/>
      </w:rPr>
      <w:t>2</w:t>
    </w:r>
    <w:r w:rsidR="001D3037" w:rsidRPr="00810026">
      <w:rPr>
        <w:rFonts w:ascii="Arial" w:hAnsi="Arial" w:cs="Arial"/>
        <w:i/>
      </w:rPr>
      <w:t>5</w:t>
    </w:r>
    <w:r w:rsidRPr="00810026">
      <w:rPr>
        <w:rFonts w:ascii="Arial" w:hAnsi="Arial" w:cs="Arial"/>
        <w:i/>
      </w:rPr>
      <w:t xml:space="preserve"> roku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455E7"/>
    <w:multiLevelType w:val="hybridMultilevel"/>
    <w:tmpl w:val="9AD8DC24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71345"/>
    <w:multiLevelType w:val="multilevel"/>
    <w:tmpl w:val="D3DE6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F9037C"/>
    <w:multiLevelType w:val="multilevel"/>
    <w:tmpl w:val="C4D01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CA3672"/>
    <w:multiLevelType w:val="multilevel"/>
    <w:tmpl w:val="FF3C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B8E135F"/>
    <w:multiLevelType w:val="multilevel"/>
    <w:tmpl w:val="9C4A4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526A93"/>
    <w:multiLevelType w:val="hybridMultilevel"/>
    <w:tmpl w:val="893AF4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86324"/>
    <w:multiLevelType w:val="multilevel"/>
    <w:tmpl w:val="6B9E2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596234"/>
    <w:multiLevelType w:val="multilevel"/>
    <w:tmpl w:val="49A80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62550F"/>
    <w:multiLevelType w:val="multilevel"/>
    <w:tmpl w:val="D2B4D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B54AB0"/>
    <w:multiLevelType w:val="multilevel"/>
    <w:tmpl w:val="1618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593DE8"/>
    <w:multiLevelType w:val="multilevel"/>
    <w:tmpl w:val="47FE3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2747D25"/>
    <w:multiLevelType w:val="hybridMultilevel"/>
    <w:tmpl w:val="B4604D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9658B"/>
    <w:multiLevelType w:val="multilevel"/>
    <w:tmpl w:val="7E6C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E0F3DDF"/>
    <w:multiLevelType w:val="multilevel"/>
    <w:tmpl w:val="CBBEC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4F71718"/>
    <w:multiLevelType w:val="multilevel"/>
    <w:tmpl w:val="5B94A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3F32E4"/>
    <w:multiLevelType w:val="multilevel"/>
    <w:tmpl w:val="48404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9114BD0"/>
    <w:multiLevelType w:val="hybridMultilevel"/>
    <w:tmpl w:val="625CCF7A"/>
    <w:lvl w:ilvl="0" w:tplc="07243D4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110830">
    <w:abstractNumId w:val="16"/>
  </w:num>
  <w:num w:numId="2" w16cid:durableId="2090275214">
    <w:abstractNumId w:val="0"/>
  </w:num>
  <w:num w:numId="3" w16cid:durableId="38097700">
    <w:abstractNumId w:val="11"/>
  </w:num>
  <w:num w:numId="4" w16cid:durableId="78526434">
    <w:abstractNumId w:val="5"/>
  </w:num>
  <w:num w:numId="5" w16cid:durableId="1446345709">
    <w:abstractNumId w:val="9"/>
  </w:num>
  <w:num w:numId="6" w16cid:durableId="1986356485">
    <w:abstractNumId w:val="1"/>
  </w:num>
  <w:num w:numId="7" w16cid:durableId="1561163638">
    <w:abstractNumId w:val="2"/>
  </w:num>
  <w:num w:numId="8" w16cid:durableId="1970235362">
    <w:abstractNumId w:val="7"/>
  </w:num>
  <w:num w:numId="9" w16cid:durableId="520977510">
    <w:abstractNumId w:val="6"/>
  </w:num>
  <w:num w:numId="10" w16cid:durableId="1008295158">
    <w:abstractNumId w:val="8"/>
  </w:num>
  <w:num w:numId="11" w16cid:durableId="1098713951">
    <w:abstractNumId w:val="15"/>
  </w:num>
  <w:num w:numId="12" w16cid:durableId="1304386481">
    <w:abstractNumId w:val="14"/>
  </w:num>
  <w:num w:numId="13" w16cid:durableId="1638215877">
    <w:abstractNumId w:val="4"/>
  </w:num>
  <w:num w:numId="14" w16cid:durableId="1290089184">
    <w:abstractNumId w:val="3"/>
  </w:num>
  <w:num w:numId="15" w16cid:durableId="1280186731">
    <w:abstractNumId w:val="13"/>
  </w:num>
  <w:num w:numId="16" w16cid:durableId="1784031255">
    <w:abstractNumId w:val="10"/>
  </w:num>
  <w:num w:numId="17" w16cid:durableId="11286694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9DE"/>
    <w:rsid w:val="00002468"/>
    <w:rsid w:val="000069CD"/>
    <w:rsid w:val="00017577"/>
    <w:rsid w:val="000300F1"/>
    <w:rsid w:val="0004203D"/>
    <w:rsid w:val="00047654"/>
    <w:rsid w:val="00082579"/>
    <w:rsid w:val="000A1A86"/>
    <w:rsid w:val="000B0E8A"/>
    <w:rsid w:val="000F418D"/>
    <w:rsid w:val="00103A23"/>
    <w:rsid w:val="00111C11"/>
    <w:rsid w:val="00114DFA"/>
    <w:rsid w:val="001268CC"/>
    <w:rsid w:val="00144AB2"/>
    <w:rsid w:val="00163F34"/>
    <w:rsid w:val="00177A13"/>
    <w:rsid w:val="0018195E"/>
    <w:rsid w:val="0018333F"/>
    <w:rsid w:val="001B0A1E"/>
    <w:rsid w:val="001B19FF"/>
    <w:rsid w:val="001C7F82"/>
    <w:rsid w:val="001D3037"/>
    <w:rsid w:val="001D4366"/>
    <w:rsid w:val="001E1B3D"/>
    <w:rsid w:val="00217B5F"/>
    <w:rsid w:val="00217D76"/>
    <w:rsid w:val="00221AB3"/>
    <w:rsid w:val="00222FA5"/>
    <w:rsid w:val="00231AF5"/>
    <w:rsid w:val="0025204A"/>
    <w:rsid w:val="002618CE"/>
    <w:rsid w:val="00265FDB"/>
    <w:rsid w:val="00272619"/>
    <w:rsid w:val="00283621"/>
    <w:rsid w:val="00286DA9"/>
    <w:rsid w:val="002C7E59"/>
    <w:rsid w:val="002D36FE"/>
    <w:rsid w:val="002E6F7A"/>
    <w:rsid w:val="00314E13"/>
    <w:rsid w:val="00334CBD"/>
    <w:rsid w:val="003430B8"/>
    <w:rsid w:val="00354B8C"/>
    <w:rsid w:val="00382825"/>
    <w:rsid w:val="00385154"/>
    <w:rsid w:val="0038654E"/>
    <w:rsid w:val="00392FD8"/>
    <w:rsid w:val="0039497B"/>
    <w:rsid w:val="003A4F7F"/>
    <w:rsid w:val="003B0E34"/>
    <w:rsid w:val="003B22E2"/>
    <w:rsid w:val="003C77B4"/>
    <w:rsid w:val="003D17A6"/>
    <w:rsid w:val="003D7D3C"/>
    <w:rsid w:val="003F0BA8"/>
    <w:rsid w:val="00424CDE"/>
    <w:rsid w:val="004369FA"/>
    <w:rsid w:val="00451363"/>
    <w:rsid w:val="00454D71"/>
    <w:rsid w:val="004851CB"/>
    <w:rsid w:val="004949DC"/>
    <w:rsid w:val="004A436D"/>
    <w:rsid w:val="004C1B42"/>
    <w:rsid w:val="004C5098"/>
    <w:rsid w:val="004C6651"/>
    <w:rsid w:val="004D5015"/>
    <w:rsid w:val="004E5BA3"/>
    <w:rsid w:val="004E5FEC"/>
    <w:rsid w:val="004F0877"/>
    <w:rsid w:val="004F6834"/>
    <w:rsid w:val="00517887"/>
    <w:rsid w:val="0052209C"/>
    <w:rsid w:val="0052235D"/>
    <w:rsid w:val="0053151D"/>
    <w:rsid w:val="00535FF0"/>
    <w:rsid w:val="0053748D"/>
    <w:rsid w:val="0054047E"/>
    <w:rsid w:val="00542C49"/>
    <w:rsid w:val="005452A4"/>
    <w:rsid w:val="00556457"/>
    <w:rsid w:val="005626D8"/>
    <w:rsid w:val="00562C4A"/>
    <w:rsid w:val="005631C6"/>
    <w:rsid w:val="005646E0"/>
    <w:rsid w:val="00564A51"/>
    <w:rsid w:val="00576D20"/>
    <w:rsid w:val="00580F2A"/>
    <w:rsid w:val="005A6FE3"/>
    <w:rsid w:val="005B195F"/>
    <w:rsid w:val="005B1B8C"/>
    <w:rsid w:val="005B2AC0"/>
    <w:rsid w:val="005B6D45"/>
    <w:rsid w:val="005C0512"/>
    <w:rsid w:val="005C4A9D"/>
    <w:rsid w:val="005C4B9C"/>
    <w:rsid w:val="005E01FF"/>
    <w:rsid w:val="005E5D1B"/>
    <w:rsid w:val="006101C6"/>
    <w:rsid w:val="006358E8"/>
    <w:rsid w:val="00637DFF"/>
    <w:rsid w:val="00645C53"/>
    <w:rsid w:val="00651DB7"/>
    <w:rsid w:val="00657D17"/>
    <w:rsid w:val="00687C79"/>
    <w:rsid w:val="006A4801"/>
    <w:rsid w:val="006A73FD"/>
    <w:rsid w:val="006B5842"/>
    <w:rsid w:val="006B6407"/>
    <w:rsid w:val="006C0B00"/>
    <w:rsid w:val="006C1C99"/>
    <w:rsid w:val="006D7206"/>
    <w:rsid w:val="006E4DE0"/>
    <w:rsid w:val="006F51D8"/>
    <w:rsid w:val="00705394"/>
    <w:rsid w:val="00724782"/>
    <w:rsid w:val="00740007"/>
    <w:rsid w:val="00746B00"/>
    <w:rsid w:val="0078749A"/>
    <w:rsid w:val="007A60AD"/>
    <w:rsid w:val="007B1D1A"/>
    <w:rsid w:val="007D338B"/>
    <w:rsid w:val="007D6854"/>
    <w:rsid w:val="007E5658"/>
    <w:rsid w:val="007E7008"/>
    <w:rsid w:val="008022CF"/>
    <w:rsid w:val="00805A2F"/>
    <w:rsid w:val="00807E24"/>
    <w:rsid w:val="00810026"/>
    <w:rsid w:val="0081311E"/>
    <w:rsid w:val="00822914"/>
    <w:rsid w:val="0084537C"/>
    <w:rsid w:val="00846D1A"/>
    <w:rsid w:val="0087265C"/>
    <w:rsid w:val="00875640"/>
    <w:rsid w:val="00883646"/>
    <w:rsid w:val="00885413"/>
    <w:rsid w:val="00895563"/>
    <w:rsid w:val="008A4BFE"/>
    <w:rsid w:val="008B3D3A"/>
    <w:rsid w:val="008C2D78"/>
    <w:rsid w:val="00902199"/>
    <w:rsid w:val="00903E4B"/>
    <w:rsid w:val="009064FF"/>
    <w:rsid w:val="0093058D"/>
    <w:rsid w:val="00933E95"/>
    <w:rsid w:val="00951365"/>
    <w:rsid w:val="00967D7B"/>
    <w:rsid w:val="00991486"/>
    <w:rsid w:val="009B1E1F"/>
    <w:rsid w:val="009B2D71"/>
    <w:rsid w:val="009B61BF"/>
    <w:rsid w:val="009C7E97"/>
    <w:rsid w:val="009E0E9C"/>
    <w:rsid w:val="00A0007A"/>
    <w:rsid w:val="00A0524C"/>
    <w:rsid w:val="00A23C28"/>
    <w:rsid w:val="00A2541D"/>
    <w:rsid w:val="00A302B4"/>
    <w:rsid w:val="00A31569"/>
    <w:rsid w:val="00A43C88"/>
    <w:rsid w:val="00A5269C"/>
    <w:rsid w:val="00A55B32"/>
    <w:rsid w:val="00A6168B"/>
    <w:rsid w:val="00A744EA"/>
    <w:rsid w:val="00A76BF2"/>
    <w:rsid w:val="00A93B96"/>
    <w:rsid w:val="00AA2497"/>
    <w:rsid w:val="00AD5907"/>
    <w:rsid w:val="00AE4EFA"/>
    <w:rsid w:val="00AE6346"/>
    <w:rsid w:val="00AE7DD0"/>
    <w:rsid w:val="00AF4631"/>
    <w:rsid w:val="00AF7AA4"/>
    <w:rsid w:val="00B175C3"/>
    <w:rsid w:val="00B202C3"/>
    <w:rsid w:val="00B22B34"/>
    <w:rsid w:val="00B26BB0"/>
    <w:rsid w:val="00B4083A"/>
    <w:rsid w:val="00B40BD9"/>
    <w:rsid w:val="00B62CE4"/>
    <w:rsid w:val="00B62D46"/>
    <w:rsid w:val="00B64BD7"/>
    <w:rsid w:val="00B6504C"/>
    <w:rsid w:val="00B702AD"/>
    <w:rsid w:val="00B75FB8"/>
    <w:rsid w:val="00BA2760"/>
    <w:rsid w:val="00BB1C5A"/>
    <w:rsid w:val="00BC667E"/>
    <w:rsid w:val="00BC6C0B"/>
    <w:rsid w:val="00BE156B"/>
    <w:rsid w:val="00BE15FD"/>
    <w:rsid w:val="00BF0558"/>
    <w:rsid w:val="00C1178A"/>
    <w:rsid w:val="00C26960"/>
    <w:rsid w:val="00C30AB6"/>
    <w:rsid w:val="00C440CF"/>
    <w:rsid w:val="00C67AF0"/>
    <w:rsid w:val="00C73699"/>
    <w:rsid w:val="00C75E1F"/>
    <w:rsid w:val="00C956CF"/>
    <w:rsid w:val="00C97BB3"/>
    <w:rsid w:val="00CC49DE"/>
    <w:rsid w:val="00CC7467"/>
    <w:rsid w:val="00CD1B5A"/>
    <w:rsid w:val="00CD3DD2"/>
    <w:rsid w:val="00CD6F76"/>
    <w:rsid w:val="00CE0FAF"/>
    <w:rsid w:val="00CF32B6"/>
    <w:rsid w:val="00D22FA2"/>
    <w:rsid w:val="00D24DB2"/>
    <w:rsid w:val="00D42ACC"/>
    <w:rsid w:val="00D5180D"/>
    <w:rsid w:val="00D65DAD"/>
    <w:rsid w:val="00D65E3E"/>
    <w:rsid w:val="00D713AE"/>
    <w:rsid w:val="00D73EB6"/>
    <w:rsid w:val="00D76232"/>
    <w:rsid w:val="00D81E6F"/>
    <w:rsid w:val="00DB0D5F"/>
    <w:rsid w:val="00E0219D"/>
    <w:rsid w:val="00E059E8"/>
    <w:rsid w:val="00E1110B"/>
    <w:rsid w:val="00E44355"/>
    <w:rsid w:val="00E5521F"/>
    <w:rsid w:val="00E55D85"/>
    <w:rsid w:val="00E65882"/>
    <w:rsid w:val="00E6599B"/>
    <w:rsid w:val="00E738FA"/>
    <w:rsid w:val="00E8208A"/>
    <w:rsid w:val="00E96A64"/>
    <w:rsid w:val="00EA0A89"/>
    <w:rsid w:val="00EA69FA"/>
    <w:rsid w:val="00EA771C"/>
    <w:rsid w:val="00EB3D39"/>
    <w:rsid w:val="00EB6405"/>
    <w:rsid w:val="00ED6E1A"/>
    <w:rsid w:val="00ED7D35"/>
    <w:rsid w:val="00EE299F"/>
    <w:rsid w:val="00F07EAE"/>
    <w:rsid w:val="00F20847"/>
    <w:rsid w:val="00F209AB"/>
    <w:rsid w:val="00F34742"/>
    <w:rsid w:val="00F44F15"/>
    <w:rsid w:val="00F531BF"/>
    <w:rsid w:val="00F61F7F"/>
    <w:rsid w:val="00F638D5"/>
    <w:rsid w:val="00F66E79"/>
    <w:rsid w:val="00F71BA0"/>
    <w:rsid w:val="00F759F5"/>
    <w:rsid w:val="00F93B44"/>
    <w:rsid w:val="00F95BB4"/>
    <w:rsid w:val="00FA1014"/>
    <w:rsid w:val="00FA693D"/>
    <w:rsid w:val="00FB5BDA"/>
    <w:rsid w:val="00FD48F3"/>
    <w:rsid w:val="00FD6D84"/>
    <w:rsid w:val="00FE430E"/>
    <w:rsid w:val="00FF1874"/>
    <w:rsid w:val="00FF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59E1CC1"/>
  <w15:docId w15:val="{C7E24B6E-E5AB-45E4-B970-6318F5C5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6D1A"/>
    <w:pPr>
      <w:spacing w:after="200" w:line="276" w:lineRule="auto"/>
    </w:pPr>
    <w:rPr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46B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BA276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Stopka"/>
    <w:link w:val="Styl1Znak"/>
    <w:qFormat/>
    <w:rsid w:val="001B0A1E"/>
    <w:pPr>
      <w:spacing w:after="200" w:line="276" w:lineRule="auto"/>
    </w:pPr>
    <w:rPr>
      <w:i/>
      <w:sz w:val="22"/>
      <w:szCs w:val="20"/>
    </w:rPr>
  </w:style>
  <w:style w:type="paragraph" w:styleId="Stopka">
    <w:name w:val="footer"/>
    <w:basedOn w:val="Normalny"/>
    <w:link w:val="StopkaZnak"/>
    <w:uiPriority w:val="99"/>
    <w:unhideWhenUsed/>
    <w:rsid w:val="001B0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0A1E"/>
  </w:style>
  <w:style w:type="character" w:customStyle="1" w:styleId="Styl1Znak">
    <w:name w:val="Styl1 Znak"/>
    <w:link w:val="Styl1"/>
    <w:rsid w:val="001B0A1E"/>
    <w:rPr>
      <w:rFonts w:eastAsia="Calibri"/>
      <w:i/>
      <w:sz w:val="22"/>
    </w:rPr>
  </w:style>
  <w:style w:type="paragraph" w:customStyle="1" w:styleId="text-justify">
    <w:name w:val="text-justify"/>
    <w:basedOn w:val="Normalny"/>
    <w:rsid w:val="00CC49DE"/>
    <w:pPr>
      <w:spacing w:after="101" w:line="240" w:lineRule="auto"/>
      <w:jc w:val="both"/>
    </w:pPr>
    <w:rPr>
      <w:rFonts w:eastAsia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43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A436D"/>
    <w:rPr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436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A436D"/>
    <w:rPr>
      <w:rFonts w:ascii="Tahoma" w:hAnsi="Tahoma" w:cs="Tahoma"/>
      <w:sz w:val="16"/>
      <w:szCs w:val="16"/>
      <w:lang w:eastAsia="en-US"/>
    </w:rPr>
  </w:style>
  <w:style w:type="paragraph" w:styleId="Bezodstpw">
    <w:name w:val="No Spacing"/>
    <w:link w:val="BezodstpwZnak"/>
    <w:uiPriority w:val="1"/>
    <w:qFormat/>
    <w:rsid w:val="00A23C28"/>
    <w:rPr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114DFA"/>
    <w:rPr>
      <w:color w:val="0563C1"/>
      <w:u w:val="single"/>
    </w:rPr>
  </w:style>
  <w:style w:type="character" w:customStyle="1" w:styleId="BezodstpwZnak">
    <w:name w:val="Bez odstępów Znak"/>
    <w:link w:val="Bezodstpw"/>
    <w:uiPriority w:val="1"/>
    <w:locked/>
    <w:rsid w:val="00F71BA0"/>
    <w:rPr>
      <w:color w:val="000000"/>
      <w:sz w:val="24"/>
      <w:szCs w:val="24"/>
      <w:lang w:eastAsia="en-US" w:bidi="ar-SA"/>
    </w:rPr>
  </w:style>
  <w:style w:type="character" w:customStyle="1" w:styleId="Nagwek2Znak">
    <w:name w:val="Nagłówek 2 Znak"/>
    <w:basedOn w:val="Domylnaczcionkaakapitu"/>
    <w:link w:val="Nagwek2"/>
    <w:uiPriority w:val="9"/>
    <w:rsid w:val="00BA2760"/>
    <w:rPr>
      <w:rFonts w:eastAsia="Times New Roman"/>
      <w:b/>
      <w:bCs/>
      <w:sz w:val="36"/>
      <w:szCs w:val="36"/>
    </w:rPr>
  </w:style>
  <w:style w:type="paragraph" w:customStyle="1" w:styleId="bodytext">
    <w:name w:val="bodytext"/>
    <w:basedOn w:val="Normalny"/>
    <w:rsid w:val="00BA276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46B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art-postheadericon">
    <w:name w:val="art-postheadericon"/>
    <w:basedOn w:val="Domylnaczcionkaakapitu"/>
    <w:rsid w:val="00746B00"/>
  </w:style>
  <w:style w:type="character" w:customStyle="1" w:styleId="art-postdateicon">
    <w:name w:val="art-postdateicon"/>
    <w:basedOn w:val="Domylnaczcionkaakapitu"/>
    <w:rsid w:val="00746B00"/>
  </w:style>
  <w:style w:type="character" w:customStyle="1" w:styleId="Data1">
    <w:name w:val="Data1"/>
    <w:basedOn w:val="Domylnaczcionkaakapitu"/>
    <w:rsid w:val="00746B00"/>
  </w:style>
  <w:style w:type="character" w:customStyle="1" w:styleId="entry-date">
    <w:name w:val="entry-date"/>
    <w:basedOn w:val="Domylnaczcionkaakapitu"/>
    <w:rsid w:val="00746B00"/>
  </w:style>
  <w:style w:type="paragraph" w:customStyle="1" w:styleId="wp-caption-text">
    <w:name w:val="wp-caption-text"/>
    <w:basedOn w:val="Normalny"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46B0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6B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39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914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769740">
          <w:marLeft w:val="150"/>
          <w:marRight w:val="150"/>
          <w:marTop w:val="150"/>
          <w:marBottom w:val="150"/>
          <w:divBdr>
            <w:top w:val="single" w:sz="6" w:space="3" w:color="DDDDDD"/>
            <w:left w:val="single" w:sz="6" w:space="0" w:color="DDDDDD"/>
            <w:bottom w:val="single" w:sz="6" w:space="0" w:color="DDDDDD"/>
            <w:right w:val="single" w:sz="6" w:space="0" w:color="DDDDDD"/>
          </w:divBdr>
        </w:div>
      </w:divsChild>
    </w:div>
    <w:div w:id="10552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15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98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777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4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224AA-DF05-4304-99EB-1946E8F9E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Links>
    <vt:vector size="6" baseType="variant">
      <vt:variant>
        <vt:i4>5636166</vt:i4>
      </vt:variant>
      <vt:variant>
        <vt:i4>0</vt:i4>
      </vt:variant>
      <vt:variant>
        <vt:i4>0</vt:i4>
      </vt:variant>
      <vt:variant>
        <vt:i4>5</vt:i4>
      </vt:variant>
      <vt:variant>
        <vt:lpwstr>http://www.krus.gov.pl/zadania-krus/swiadczenia/swiadczenia-z-ubezpieczenia-emerytalno-rentowego/waloryzacja-emerytur-i-rent-rolniczych/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ireles</dc:creator>
  <cp:lastModifiedBy>IWONA HALINA. JASIŃSKA</cp:lastModifiedBy>
  <cp:revision>2</cp:revision>
  <cp:lastPrinted>2023-01-30T13:54:00Z</cp:lastPrinted>
  <dcterms:created xsi:type="dcterms:W3CDTF">2025-12-18T12:48:00Z</dcterms:created>
  <dcterms:modified xsi:type="dcterms:W3CDTF">2025-12-18T12:48:00Z</dcterms:modified>
</cp:coreProperties>
</file>